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8" w:before="0"/>
      </w:pPr>
      <w:r>
        <w:rPr>
          <w:rFonts w:ascii="Arial" w:cs="Arial" w:eastAsia="Arial" w:hAnsi="Arial"/>
          <w:b/>
          <w:bCs/>
          <w:i w:val="false"/>
          <w:iCs w:val="false"/>
          <w:color w:val="3F3F3F"/>
          <w:sz w:val="38"/>
          <w:szCs w:val="38"/>
        </w:rPr>
        <w:t xml:space="preserve">ROHITASHWA </w:t>
      </w:r>
      <w:r>
        <w:rPr>
          <w:rFonts w:ascii="Arial" w:cs="Arial" w:eastAsia="Arial" w:hAnsi="Arial"/>
          <w:b/>
          <w:bCs/>
          <w:i w:val="false"/>
          <w:iCs w:val="false"/>
          <w:color w:val="C94C44"/>
          <w:sz w:val="38"/>
          <w:szCs w:val="38"/>
        </w:rPr>
        <w:t xml:space="preserve">JAIN</w:t>
      </w:r>
    </w:p>
    <w:p>
      <w:pPr>
        <w:spacing w:after="38" w:before="0"/>
      </w:pPr>
      <w:r>
        <w:rPr>
          <w:rFonts w:ascii="Arial" w:cs="Arial" w:eastAsia="Arial" w:hAnsi="Arial"/>
          <w:b/>
          <w:bCs/>
          <w:i w:val="false"/>
          <w:iCs w:val="false"/>
          <w:color w:val="3F3F3F"/>
          <w:sz w:val="19"/>
          <w:szCs w:val="19"/>
        </w:rPr>
        <w:t xml:space="preserve">HEAD OF USER EXPERIENCE  |  B2B FINANCIAL SERVICES &amp; ENTERPRISE TRANSFORMATION</w:t>
      </w:r>
    </w:p>
    <w:p>
      <w:pPr>
        <w:pBdr>
          <w:bottom w:val="single" w:color="CFCAC0" w:sz="6" w:space="5"/>
        </w:pBdr>
        <w:spacing w:after="115" w:before="0"/>
      </w:pPr>
      <w:r>
        <w:rPr>
          <w:rFonts w:ascii="Arial" w:cs="Arial" w:eastAsia="Arial" w:hAnsi="Arial"/>
          <w:b w:val="false"/>
          <w:bCs w:val="false"/>
          <w:i w:val="false"/>
          <w:iCs w:val="false"/>
          <w:color w:val="6E6E6E"/>
          <w:sz w:val="17"/>
          <w:szCs w:val="17"/>
        </w:rPr>
        <w:t xml:space="preserve">Princeton, NJ  |  +1 (614) 598 2620  |  rohitashwa.jain@gmail.com  |  linkedin.com/in/rohitashwa  |  rj4ux.com</w:t>
      </w:r>
    </w:p>
    <w:p>
      <w:pPr>
        <w:pBdr>
          <w:bottom w:val="single" w:color="C94C44" w:sz="10" w:space="4"/>
        </w:pBdr>
        <w:spacing w:after="62" w:before="0"/>
      </w:pPr>
      <w:r>
        <w:rPr>
          <w:rFonts w:ascii="Arial" w:cs="Arial" w:eastAsia="Arial" w:hAnsi="Arial"/>
          <w:b/>
          <w:bCs/>
          <w:i w:val="false"/>
          <w:iCs w:val="false"/>
          <w:color w:val="C94C44"/>
          <w:sz w:val="19"/>
          <w:szCs w:val="19"/>
        </w:rPr>
        <w:t xml:space="preserve">EXECUTIVE PROFILE</w:t>
      </w:r>
    </w:p>
    <w:p>
      <w:pPr>
        <w:spacing w:after="32" w:before="0" w:line="218"/>
      </w:pPr>
      <w:r>
        <w:rPr>
          <w:rFonts w:ascii="Arial" w:cs="Arial" w:eastAsia="Arial" w:hAnsi="Arial"/>
          <w:b w:val="false"/>
          <w:bCs w:val="false"/>
          <w:i w:val="false"/>
          <w:iCs w:val="false"/>
          <w:color w:val="3F3F3F"/>
          <w:sz w:val="19"/>
          <w:szCs w:val="19"/>
        </w:rPr>
        <w:t xml:space="preserve">Enterprise UX and service-design executive with 22+ years leading digital transformation across financial services, insurance, technology, telecommunications, retail, and complex B2B environments. Defines experience vision and operating models that turn fragmented, high-stakes client and operational journeys into intuitive, digitally enabled products and services.</w:t>
      </w:r>
    </w:p>
    <w:p>
      <w:pPr>
        <w:spacing w:after="20" w:before="0" w:line="218"/>
      </w:pPr>
      <w:r>
        <w:rPr>
          <w:rFonts w:ascii="Arial" w:cs="Arial" w:eastAsia="Arial" w:hAnsi="Arial"/>
          <w:b w:val="false"/>
          <w:bCs w:val="false"/>
          <w:i w:val="false"/>
          <w:iCs w:val="false"/>
          <w:color w:val="3F3F3F"/>
          <w:sz w:val="19"/>
          <w:szCs w:val="19"/>
        </w:rPr>
        <w:t xml:space="preserve">Trusted partner to senior leaders across Product, Technology, Operations, Risk, and commercial teams, with a track record of building global multidisciplinary teams, scaling design practices, and delivering measurable improvements in client experience, conversion, speed, usability, and operational efficiency. Brings systems thinking, research, service design, and AI-enabled innovation to simplify complexity and improve business and customer outcomes.</w:t>
      </w:r>
    </w:p>
    <w:p>
      <w:pPr>
        <w:pBdr>
          <w:bottom w:val="single" w:color="C94C44" w:sz="10" w:space="4"/>
        </w:pBdr>
        <w:spacing w:after="62" w:before="115"/>
      </w:pPr>
      <w:r>
        <w:rPr>
          <w:rFonts w:ascii="Arial" w:cs="Arial" w:eastAsia="Arial" w:hAnsi="Arial"/>
          <w:b/>
          <w:bCs/>
          <w:i w:val="false"/>
          <w:iCs w:val="false"/>
          <w:color w:val="C94C44"/>
          <w:sz w:val="19"/>
          <w:szCs w:val="19"/>
        </w:rPr>
        <w:t xml:space="preserve">SELECTED LEADERSHIP IMPACT</w:t>
      </w:r>
    </w:p>
    <w:p>
      <w:pPr>
        <w:pStyle w:val="ListParagraph"/>
        <w:numPr>
          <w:ilvl w:val="0"/>
          <w:numId w:val="1"/>
        </w:numPr>
        <w:spacing w:after="35" w:before="0" w:line="216"/>
        <w:ind w:left="240" w:hanging="130"/>
      </w:pPr>
      <w:r>
        <w:rPr>
          <w:rFonts w:ascii="Arial" w:cs="Arial" w:eastAsia="Arial" w:hAnsi="Arial"/>
          <w:b/>
          <w:bCs/>
          <w:i w:val="false"/>
          <w:iCs w:val="false"/>
          <w:color w:val="3F3F3F"/>
          <w:sz w:val="19"/>
          <w:szCs w:val="19"/>
        </w:rPr>
        <w:t xml:space="preserve">Insurance modernization: </w:t>
      </w:r>
      <w:r>
        <w:rPr>
          <w:rFonts w:ascii="Arial" w:cs="Arial" w:eastAsia="Arial" w:hAnsi="Arial"/>
          <w:b w:val="false"/>
          <w:bCs w:val="false"/>
          <w:i w:val="false"/>
          <w:iCs w:val="false"/>
          <w:color w:val="3F3F3F"/>
          <w:sz w:val="19"/>
          <w:szCs w:val="19"/>
        </w:rPr>
        <w:t xml:space="preserve">Led a 300-person product team delivering a $200M+ small-business insurance modernization, improving productivity 8x, conversion 3x, and customer satisfaction 5x through human-centered service design.</w:t>
      </w:r>
    </w:p>
    <w:p>
      <w:pPr>
        <w:pStyle w:val="ListParagraph"/>
        <w:numPr>
          <w:ilvl w:val="0"/>
          <w:numId w:val="1"/>
        </w:numPr>
        <w:spacing w:after="35" w:before="0" w:line="216"/>
        <w:ind w:left="240" w:hanging="130"/>
      </w:pPr>
      <w:r>
        <w:rPr>
          <w:rFonts w:ascii="Arial" w:cs="Arial" w:eastAsia="Arial" w:hAnsi="Arial"/>
          <w:b/>
          <w:bCs/>
          <w:i w:val="false"/>
          <w:iCs w:val="false"/>
          <w:color w:val="3F3F3F"/>
          <w:sz w:val="19"/>
          <w:szCs w:val="19"/>
        </w:rPr>
        <w:t xml:space="preserve">Financial-services onboarding: </w:t>
      </w:r>
      <w:r>
        <w:rPr>
          <w:rFonts w:ascii="Arial" w:cs="Arial" w:eastAsia="Arial" w:hAnsi="Arial"/>
          <w:b w:val="false"/>
          <w:bCs w:val="false"/>
          <w:i w:val="false"/>
          <w:iCs w:val="false"/>
          <w:color w:val="3F3F3F"/>
          <w:sz w:val="19"/>
          <w:szCs w:val="19"/>
        </w:rPr>
        <w:t xml:space="preserve">Defined a digital onboarding strategy for a global investment bank, reducing ultra-high-net-worth account opening from three months to two weeks; developed a parallel RIA proposition that accelerated onboarding 6x.</w:t>
      </w:r>
    </w:p>
    <w:p>
      <w:pPr>
        <w:pStyle w:val="ListParagraph"/>
        <w:numPr>
          <w:ilvl w:val="0"/>
          <w:numId w:val="1"/>
        </w:numPr>
        <w:spacing w:after="35" w:before="0" w:line="216"/>
        <w:ind w:left="240" w:hanging="130"/>
      </w:pPr>
      <w:r>
        <w:rPr>
          <w:rFonts w:ascii="Arial" w:cs="Arial" w:eastAsia="Arial" w:hAnsi="Arial"/>
          <w:b/>
          <w:bCs/>
          <w:i w:val="false"/>
          <w:iCs w:val="false"/>
          <w:color w:val="3F3F3F"/>
          <w:sz w:val="19"/>
          <w:szCs w:val="19"/>
        </w:rPr>
        <w:t xml:space="preserve">Practice building: </w:t>
      </w:r>
      <w:r>
        <w:rPr>
          <w:rFonts w:ascii="Arial" w:cs="Arial" w:eastAsia="Arial" w:hAnsi="Arial"/>
          <w:b w:val="false"/>
          <w:bCs w:val="false"/>
          <w:i w:val="false"/>
          <w:iCs w:val="false"/>
          <w:color w:val="3F3F3F"/>
          <w:sz w:val="19"/>
          <w:szCs w:val="19"/>
        </w:rPr>
        <w:t xml:space="preserve">Built an AI-enabled Product and Service Design offering, established the service-design curriculum across the United States and India, and developed 50+ practitioners.</w:t>
      </w:r>
    </w:p>
    <w:p>
      <w:pPr>
        <w:pStyle w:val="ListParagraph"/>
        <w:numPr>
          <w:ilvl w:val="0"/>
          <w:numId w:val="1"/>
        </w:numPr>
        <w:spacing w:after="35" w:before="0" w:line="216"/>
        <w:ind w:left="240" w:hanging="130"/>
      </w:pPr>
      <w:r>
        <w:rPr>
          <w:rFonts w:ascii="Arial" w:cs="Arial" w:eastAsia="Arial" w:hAnsi="Arial"/>
          <w:b/>
          <w:bCs/>
          <w:i w:val="false"/>
          <w:iCs w:val="false"/>
          <w:color w:val="3F3F3F"/>
          <w:sz w:val="19"/>
          <w:szCs w:val="19"/>
        </w:rPr>
        <w:t xml:space="preserve">Complex workflow transformation: </w:t>
      </w:r>
      <w:r>
        <w:rPr>
          <w:rFonts w:ascii="Arial" w:cs="Arial" w:eastAsia="Arial" w:hAnsi="Arial"/>
          <w:b w:val="false"/>
          <w:bCs w:val="false"/>
          <w:i w:val="false"/>
          <w:iCs w:val="false"/>
          <w:color w:val="3F3F3F"/>
          <w:sz w:val="19"/>
          <w:szCs w:val="19"/>
        </w:rPr>
        <w:t xml:space="preserve">Led experience strategy for financial-services privacy, risk, compliance, and legal workflows, including a 10x usability improvement and a 50% efficiency gain for a risk-and-compliance data-visualization solution.</w:t>
      </w:r>
    </w:p>
    <w:p>
      <w:pPr>
        <w:pStyle w:val="ListParagraph"/>
        <w:numPr>
          <w:ilvl w:val="0"/>
          <w:numId w:val="1"/>
        </w:numPr>
        <w:spacing w:after="12" w:before="0" w:line="216"/>
        <w:ind w:left="240" w:hanging="130"/>
      </w:pPr>
      <w:r>
        <w:rPr>
          <w:rFonts w:ascii="Arial" w:cs="Arial" w:eastAsia="Arial" w:hAnsi="Arial"/>
          <w:b/>
          <w:bCs/>
          <w:i w:val="false"/>
          <w:iCs w:val="false"/>
          <w:color w:val="3F3F3F"/>
          <w:sz w:val="19"/>
          <w:szCs w:val="19"/>
        </w:rPr>
        <w:t xml:space="preserve">Enterprise B2B outcomes: </w:t>
      </w:r>
      <w:r>
        <w:rPr>
          <w:rFonts w:ascii="Arial" w:cs="Arial" w:eastAsia="Arial" w:hAnsi="Arial"/>
          <w:b w:val="false"/>
          <w:bCs w:val="false"/>
          <w:i w:val="false"/>
          <w:iCs w:val="false"/>
          <w:color w:val="3F3F3F"/>
          <w:sz w:val="19"/>
          <w:szCs w:val="19"/>
        </w:rPr>
        <w:t xml:space="preserve">Modernized technology and telecom journeys, producing results including 10x conversion, 30% faster onboarding, 30% lower operating cost, and a 30% reduction in support-call volume.</w:t>
      </w:r>
    </w:p>
    <w:p>
      <w:pPr>
        <w:pBdr>
          <w:bottom w:val="single" w:color="C94C44" w:sz="10" w:space="4"/>
        </w:pBdr>
        <w:spacing w:after="62" w:before="115"/>
      </w:pPr>
      <w:r>
        <w:rPr>
          <w:rFonts w:ascii="Arial" w:cs="Arial" w:eastAsia="Arial" w:hAnsi="Arial"/>
          <w:b/>
          <w:bCs/>
          <w:i w:val="false"/>
          <w:iCs w:val="false"/>
          <w:color w:val="C94C44"/>
          <w:sz w:val="19"/>
          <w:szCs w:val="19"/>
        </w:rPr>
        <w:t xml:space="preserve">ENTERPRISE UX LEADERSHIP</w:t>
      </w:r>
    </w:p>
    <w:p>
      <w:pPr>
        <w:spacing w:after="17" w:before="0" w:line="205"/>
      </w:pPr>
      <w:r>
        <w:rPr>
          <w:rFonts w:ascii="Arial" w:cs="Arial" w:eastAsia="Arial" w:hAnsi="Arial"/>
          <w:b/>
          <w:bCs/>
          <w:i w:val="false"/>
          <w:iCs w:val="false"/>
          <w:color w:val="3F3F3F"/>
          <w:sz w:val="19"/>
          <w:szCs w:val="19"/>
        </w:rPr>
        <w:t xml:space="preserve">UX Strategy &amp; Journey Transformation</w:t>
      </w:r>
      <w:r>
        <w:rPr>
          <w:rFonts w:ascii="Arial" w:cs="Arial" w:eastAsia="Arial" w:hAnsi="Arial"/>
          <w:b w:val="false"/>
          <w:bCs w:val="false"/>
          <w:i w:val="false"/>
          <w:iCs w:val="false"/>
          <w:color w:val="3F3F3F"/>
          <w:sz w:val="19"/>
          <w:szCs w:val="19"/>
        </w:rPr>
        <w:t xml:space="preserve">  ·  </w:t>
      </w:r>
      <w:r>
        <w:rPr>
          <w:rFonts w:ascii="Arial" w:cs="Arial" w:eastAsia="Arial" w:hAnsi="Arial"/>
          <w:b/>
          <w:bCs/>
          <w:i w:val="false"/>
          <w:iCs w:val="false"/>
          <w:color w:val="3F3F3F"/>
          <w:sz w:val="19"/>
          <w:szCs w:val="19"/>
        </w:rPr>
        <w:t xml:space="preserve">B2B Financial Services &amp; Complex Client Journeys</w:t>
      </w:r>
      <w:r>
        <w:rPr>
          <w:rFonts w:ascii="Arial" w:cs="Arial" w:eastAsia="Arial" w:hAnsi="Arial"/>
          <w:b w:val="false"/>
          <w:bCs w:val="false"/>
          <w:i w:val="false"/>
          <w:iCs w:val="false"/>
          <w:color w:val="3F3F3F"/>
          <w:sz w:val="19"/>
          <w:szCs w:val="19"/>
        </w:rPr>
        <w:t xml:space="preserve">  ·  </w:t>
      </w:r>
      <w:r>
        <w:rPr>
          <w:rFonts w:ascii="Arial" w:cs="Arial" w:eastAsia="Arial" w:hAnsi="Arial"/>
          <w:b/>
          <w:bCs/>
          <w:i w:val="false"/>
          <w:iCs w:val="false"/>
          <w:color w:val="3F3F3F"/>
          <w:sz w:val="19"/>
          <w:szCs w:val="19"/>
        </w:rPr>
        <w:t xml:space="preserve">Service Design, Research &amp; DesignOps</w:t>
      </w:r>
    </w:p>
    <w:p>
      <w:pPr>
        <w:spacing w:after="17" w:before="0" w:line="205"/>
      </w:pPr>
      <w:r>
        <w:rPr>
          <w:rFonts w:ascii="Arial" w:cs="Arial" w:eastAsia="Arial" w:hAnsi="Arial"/>
          <w:b/>
          <w:bCs/>
          <w:i w:val="false"/>
          <w:iCs w:val="false"/>
          <w:color w:val="3F3F3F"/>
          <w:sz w:val="19"/>
          <w:szCs w:val="19"/>
        </w:rPr>
        <w:t xml:space="preserve">Design Standards, Systems &amp; Governance</w:t>
      </w:r>
      <w:r>
        <w:rPr>
          <w:rFonts w:ascii="Arial" w:cs="Arial" w:eastAsia="Arial" w:hAnsi="Arial"/>
          <w:b w:val="false"/>
          <w:bCs w:val="false"/>
          <w:i w:val="false"/>
          <w:iCs w:val="false"/>
          <w:color w:val="3F3F3F"/>
          <w:sz w:val="19"/>
          <w:szCs w:val="19"/>
        </w:rPr>
        <w:t xml:space="preserve">  ·  </w:t>
      </w:r>
      <w:r>
        <w:rPr>
          <w:rFonts w:ascii="Arial" w:cs="Arial" w:eastAsia="Arial" w:hAnsi="Arial"/>
          <w:b/>
          <w:bCs/>
          <w:i w:val="false"/>
          <w:iCs w:val="false"/>
          <w:color w:val="3F3F3F"/>
          <w:sz w:val="19"/>
          <w:szCs w:val="19"/>
        </w:rPr>
        <w:t xml:space="preserve">Digital Product &amp; Experience Strategy</w:t>
      </w:r>
      <w:r>
        <w:rPr>
          <w:rFonts w:ascii="Arial" w:cs="Arial" w:eastAsia="Arial" w:hAnsi="Arial"/>
          <w:b w:val="false"/>
          <w:bCs w:val="false"/>
          <w:i w:val="false"/>
          <w:iCs w:val="false"/>
          <w:color w:val="3F3F3F"/>
          <w:sz w:val="19"/>
          <w:szCs w:val="19"/>
        </w:rPr>
        <w:t xml:space="preserve">  ·  </w:t>
      </w:r>
      <w:r>
        <w:rPr>
          <w:rFonts w:ascii="Arial" w:cs="Arial" w:eastAsia="Arial" w:hAnsi="Arial"/>
          <w:b/>
          <w:bCs/>
          <w:i w:val="false"/>
          <w:iCs w:val="false"/>
          <w:color w:val="3F3F3F"/>
          <w:sz w:val="19"/>
          <w:szCs w:val="19"/>
        </w:rPr>
        <w:t xml:space="preserve">AI-Enabled Experience Innovation</w:t>
      </w:r>
    </w:p>
    <w:p>
      <w:pPr>
        <w:spacing w:after="20" w:before="0" w:line="205"/>
      </w:pPr>
      <w:r>
        <w:rPr>
          <w:rFonts w:ascii="Arial" w:cs="Arial" w:eastAsia="Arial" w:hAnsi="Arial"/>
          <w:b/>
          <w:bCs/>
          <w:i w:val="false"/>
          <w:iCs w:val="false"/>
          <w:color w:val="3F3F3F"/>
          <w:sz w:val="19"/>
          <w:szCs w:val="19"/>
        </w:rPr>
        <w:t xml:space="preserve">Cross-Functional Executive Alignment</w:t>
      </w:r>
      <w:r>
        <w:rPr>
          <w:rFonts w:ascii="Arial" w:cs="Arial" w:eastAsia="Arial" w:hAnsi="Arial"/>
          <w:b w:val="false"/>
          <w:bCs w:val="false"/>
          <w:i w:val="false"/>
          <w:iCs w:val="false"/>
          <w:color w:val="3F3F3F"/>
          <w:sz w:val="19"/>
          <w:szCs w:val="19"/>
        </w:rPr>
        <w:t xml:space="preserve">  ·  </w:t>
      </w:r>
      <w:r>
        <w:rPr>
          <w:rFonts w:ascii="Arial" w:cs="Arial" w:eastAsia="Arial" w:hAnsi="Arial"/>
          <w:b/>
          <w:bCs/>
          <w:i w:val="false"/>
          <w:iCs w:val="false"/>
          <w:color w:val="3F3F3F"/>
          <w:sz w:val="19"/>
          <w:szCs w:val="19"/>
        </w:rPr>
        <w:t xml:space="preserve">Global Team Building &amp; Talent Development</w:t>
      </w:r>
      <w:r>
        <w:rPr>
          <w:rFonts w:ascii="Arial" w:cs="Arial" w:eastAsia="Arial" w:hAnsi="Arial"/>
          <w:b w:val="false"/>
          <w:bCs w:val="false"/>
          <w:i w:val="false"/>
          <w:iCs w:val="false"/>
          <w:color w:val="3F3F3F"/>
          <w:sz w:val="19"/>
          <w:szCs w:val="19"/>
        </w:rPr>
        <w:t xml:space="preserve">  ·  </w:t>
      </w:r>
      <w:r>
        <w:rPr>
          <w:rFonts w:ascii="Arial" w:cs="Arial" w:eastAsia="Arial" w:hAnsi="Arial"/>
          <w:b/>
          <w:bCs/>
          <w:i w:val="false"/>
          <w:iCs w:val="false"/>
          <w:color w:val="3F3F3F"/>
          <w:sz w:val="19"/>
          <w:szCs w:val="19"/>
        </w:rPr>
        <w:t xml:space="preserve">Accessibility, Agile &amp; SAFe</w:t>
      </w:r>
    </w:p>
    <w:p>
      <w:pPr>
        <w:pBdr>
          <w:bottom w:val="single" w:color="C94C44" w:sz="10" w:space="4"/>
        </w:pBdr>
        <w:spacing w:after="62" w:before="115"/>
      </w:pPr>
      <w:r>
        <w:rPr>
          <w:rFonts w:ascii="Arial" w:cs="Arial" w:eastAsia="Arial" w:hAnsi="Arial"/>
          <w:b/>
          <w:bCs/>
          <w:i w:val="false"/>
          <w:iCs w:val="false"/>
          <w:color w:val="C94C44"/>
          <w:sz w:val="19"/>
          <w:szCs w:val="19"/>
        </w:rPr>
        <w:t xml:space="preserve">PROFESSIONAL EXPERIENCE</w:t>
      </w:r>
    </w:p>
    <w:p>
      <w:pPr>
        <w:spacing w:after="12" w:before="48"/>
      </w:pPr>
      <w:r>
        <w:rPr>
          <w:rFonts w:ascii="Arial" w:cs="Arial" w:eastAsia="Arial" w:hAnsi="Arial"/>
          <w:b/>
          <w:bCs/>
          <w:i w:val="false"/>
          <w:iCs w:val="false"/>
          <w:color w:val="3F3F3F"/>
          <w:sz w:val="20"/>
          <w:szCs w:val="20"/>
        </w:rPr>
        <w:t xml:space="preserve">INFOSYS CONSULTING</w:t>
      </w:r>
      <w:r>
        <w:rPr>
          <w:rFonts w:ascii="Arial" w:cs="Arial" w:eastAsia="Arial" w:hAnsi="Arial"/>
          <w:b w:val="false"/>
          <w:bCs w:val="false"/>
          <w:i w:val="false"/>
          <w:iCs w:val="false"/>
          <w:color w:val="6E6E6E"/>
          <w:sz w:val="18"/>
          <w:szCs w:val="18"/>
        </w:rPr>
        <w:t xml:space="preserve">  |  New York / New Jersey  |  Dec 2020 – Present</w:t>
      </w:r>
    </w:p>
    <w:p>
      <w:pPr>
        <w:spacing w:after="38" w:before="0"/>
      </w:pPr>
      <w:r>
        <w:rPr>
          <w:rFonts w:ascii="Arial" w:cs="Arial" w:eastAsia="Arial" w:hAnsi="Arial"/>
          <w:b/>
          <w:bCs/>
          <w:i w:val="false"/>
          <w:iCs w:val="false"/>
          <w:color w:val="3F3F3F"/>
          <w:sz w:val="19"/>
          <w:szCs w:val="19"/>
        </w:rPr>
        <w:t xml:space="preserve">Senior Principal, Business Consulting — AIX (AI-First Experience Design &amp; Transformation)</w:t>
      </w:r>
    </w:p>
    <w:p>
      <w:pPr>
        <w:spacing w:after="26" w:before="0" w:line="218"/>
      </w:pPr>
      <w:r>
        <w:rPr>
          <w:rFonts w:ascii="Arial" w:cs="Arial" w:eastAsia="Arial" w:hAnsi="Arial"/>
          <w:b w:val="false"/>
          <w:bCs w:val="false"/>
          <w:i w:val="false"/>
          <w:iCs w:val="false"/>
          <w:color w:val="3F3F3F"/>
          <w:sz w:val="19"/>
          <w:szCs w:val="19"/>
        </w:rPr>
        <w:t xml:space="preserve">Lead enterprise UX, service-design, and AI-enabled transformation programs for complex B2B and financial-services organizations. Build experience strategy, operating models, and multidisciplinary delivery teams that connect client needs, operational workflows, data, and digital platforms.</w:t>
      </w:r>
    </w:p>
    <w:p>
      <w:pPr>
        <w:pStyle w:val="ListParagraph"/>
        <w:numPr>
          <w:ilvl w:val="0"/>
          <w:numId w:val="1"/>
        </w:numPr>
        <w:spacing w:after="35" w:before="0" w:line="216"/>
        <w:ind w:left="240" w:hanging="130"/>
      </w:pPr>
      <w:r>
        <w:rPr>
          <w:rFonts w:ascii="Arial" w:cs="Arial" w:eastAsia="Arial" w:hAnsi="Arial"/>
          <w:b w:val="false"/>
          <w:bCs w:val="false"/>
          <w:i w:val="false"/>
          <w:iCs w:val="false"/>
          <w:color w:val="3F3F3F"/>
          <w:sz w:val="19"/>
          <w:szCs w:val="19"/>
        </w:rPr>
        <w:t xml:space="preserve">Built the AI-based Product and Service Design offering for IC-Digital NAM and authored the formal service-design curriculum for new joiners in the United States and India, developing 50+ practitioners.</w:t>
      </w:r>
    </w:p>
    <w:p>
      <w:pPr>
        <w:pStyle w:val="ListParagraph"/>
        <w:numPr>
          <w:ilvl w:val="0"/>
          <w:numId w:val="1"/>
        </w:numPr>
        <w:spacing w:after="35" w:before="0" w:line="216"/>
        <w:ind w:left="240" w:hanging="130"/>
      </w:pPr>
      <w:r>
        <w:rPr>
          <w:rFonts w:ascii="Arial" w:cs="Arial" w:eastAsia="Arial" w:hAnsi="Arial"/>
          <w:b w:val="false"/>
          <w:bCs w:val="false"/>
          <w:i w:val="false"/>
          <w:iCs w:val="false"/>
          <w:color w:val="3F3F3F"/>
          <w:sz w:val="19"/>
          <w:szCs w:val="19"/>
        </w:rPr>
        <w:t xml:space="preserve">Created the digital onboarding strategy for the world’s largest investment bank, reducing ultra-high-net-worth account opening from three months to two weeks; a parallel RIA proposition reduced client onboarding 6x.</w:t>
      </w:r>
    </w:p>
    <w:p>
      <w:pPr>
        <w:pStyle w:val="ListParagraph"/>
        <w:numPr>
          <w:ilvl w:val="0"/>
          <w:numId w:val="1"/>
        </w:numPr>
        <w:spacing w:after="35" w:before="0" w:line="216"/>
        <w:ind w:left="240" w:hanging="130"/>
      </w:pPr>
      <w:r>
        <w:rPr>
          <w:rFonts w:ascii="Arial" w:cs="Arial" w:eastAsia="Arial" w:hAnsi="Arial"/>
          <w:b w:val="false"/>
          <w:bCs w:val="false"/>
          <w:i w:val="false"/>
          <w:iCs w:val="false"/>
          <w:color w:val="3F3F3F"/>
          <w:sz w:val="19"/>
          <w:szCs w:val="19"/>
        </w:rPr>
        <w:t xml:space="preserve">Led experience strategy for a complex data-privacy platform for a leading U.S. financial institution, improving usability 10x; delivered a claims data-visualization solution that improved risk-and-compliance efficiency 50% and a legal-organization transformation roadmap targeting 5x productivity.</w:t>
      </w:r>
    </w:p>
    <w:p>
      <w:pPr>
        <w:pStyle w:val="ListParagraph"/>
        <w:numPr>
          <w:ilvl w:val="0"/>
          <w:numId w:val="1"/>
        </w:numPr>
        <w:spacing w:after="35" w:before="0" w:line="216"/>
        <w:ind w:left="240" w:hanging="130"/>
      </w:pPr>
      <w:r>
        <w:rPr>
          <w:rFonts w:ascii="Arial" w:cs="Arial" w:eastAsia="Arial" w:hAnsi="Arial"/>
          <w:b w:val="false"/>
          <w:bCs w:val="false"/>
          <w:i w:val="false"/>
          <w:iCs w:val="false"/>
          <w:color w:val="3F3F3F"/>
          <w:sz w:val="19"/>
          <w:szCs w:val="19"/>
        </w:rPr>
        <w:t xml:space="preserve">Led channel optimization and digital adoption strategy for a large U.S. telecom, reducing support-call volume 30%; established and coached an agile squad model that increased sprint velocity 5x.</w:t>
      </w:r>
    </w:p>
    <w:p>
      <w:pPr>
        <w:pStyle w:val="ListParagraph"/>
        <w:numPr>
          <w:ilvl w:val="0"/>
          <w:numId w:val="1"/>
        </w:numPr>
        <w:spacing w:after="0" w:before="0" w:line="216"/>
        <w:ind w:left="240" w:hanging="130"/>
      </w:pPr>
      <w:r>
        <w:rPr>
          <w:rFonts w:ascii="Arial" w:cs="Arial" w:eastAsia="Arial" w:hAnsi="Arial"/>
          <w:b w:val="false"/>
          <w:bCs w:val="false"/>
          <w:i w:val="false"/>
          <w:iCs w:val="false"/>
          <w:color w:val="3F3F3F"/>
          <w:sz w:val="19"/>
          <w:szCs w:val="19"/>
        </w:rPr>
        <w:t xml:space="preserve">Simplified on-premise-to-cloud licensing for a leading microprocessor design-tools maker, increasing conversion 10x and accelerating onboarding 30%; unified global B2B2C warranty and payment services for a leading technology company, reducing operations cost 30%.</w:t>
      </w:r>
    </w:p>
    <w:p>
      <w:pPr>
        <w:pageBreakBefore/>
        <w:pBdr>
          <w:bottom w:val="single" w:color="C94C44" w:sz="10" w:space="4"/>
        </w:pBdr>
        <w:spacing w:after="62" w:before="0"/>
      </w:pPr>
      <w:r>
        <w:rPr>
          <w:rFonts w:ascii="Arial" w:cs="Arial" w:eastAsia="Arial" w:hAnsi="Arial"/>
          <w:b/>
          <w:bCs/>
          <w:i w:val="false"/>
          <w:iCs w:val="false"/>
          <w:color w:val="C94C44"/>
          <w:sz w:val="19"/>
          <w:szCs w:val="19"/>
        </w:rPr>
        <w:t xml:space="preserve">PROFESSIONAL EXPERIENCE</w:t>
      </w:r>
    </w:p>
    <w:p>
      <w:pPr>
        <w:spacing w:after="12" w:before="48"/>
      </w:pPr>
      <w:r>
        <w:rPr>
          <w:rFonts w:ascii="Arial" w:cs="Arial" w:eastAsia="Arial" w:hAnsi="Arial"/>
          <w:b/>
          <w:bCs/>
          <w:i w:val="false"/>
          <w:iCs w:val="false"/>
          <w:color w:val="3F3F3F"/>
          <w:sz w:val="20"/>
          <w:szCs w:val="20"/>
        </w:rPr>
        <w:t xml:space="preserve">ACCENTURE INTERACTIVE / FJORD</w:t>
      </w:r>
      <w:r>
        <w:rPr>
          <w:rFonts w:ascii="Arial" w:cs="Arial" w:eastAsia="Arial" w:hAnsi="Arial"/>
          <w:b w:val="false"/>
          <w:bCs w:val="false"/>
          <w:i w:val="false"/>
          <w:iCs w:val="false"/>
          <w:color w:val="6E6E6E"/>
          <w:sz w:val="18"/>
          <w:szCs w:val="18"/>
        </w:rPr>
        <w:t xml:space="preserve">  |  New York City, NY  |  Nov 2014 – Sep 2020</w:t>
      </w:r>
    </w:p>
    <w:p>
      <w:pPr>
        <w:spacing w:after="38" w:before="0"/>
      </w:pPr>
      <w:r>
        <w:rPr>
          <w:rFonts w:ascii="Arial" w:cs="Arial" w:eastAsia="Arial" w:hAnsi="Arial"/>
          <w:b/>
          <w:bCs/>
          <w:i w:val="false"/>
          <w:iCs w:val="false"/>
          <w:color w:val="3F3F3F"/>
          <w:sz w:val="19"/>
          <w:szCs w:val="19"/>
        </w:rPr>
        <w:t xml:space="preserve">Senior Manager Product Design, Digital Products  |  Service &amp; Interaction Design Director, Fjord</w:t>
      </w:r>
    </w:p>
    <w:p>
      <w:pPr>
        <w:spacing w:after="26" w:before="0" w:line="218"/>
      </w:pPr>
      <w:r>
        <w:rPr>
          <w:rFonts w:ascii="Arial" w:cs="Arial" w:eastAsia="Arial" w:hAnsi="Arial"/>
          <w:b w:val="false"/>
          <w:bCs w:val="false"/>
          <w:i w:val="false"/>
          <w:iCs w:val="false"/>
          <w:color w:val="3F3F3F"/>
          <w:sz w:val="19"/>
          <w:szCs w:val="19"/>
        </w:rPr>
        <w:t xml:space="preserve">Led end-to-end experience strategy, research, product design, service design, staffing, and delivery across complex enterprise transformations. Partnered with senior client leaders to align business, product, technology, and operations teams around a shared experience vision and measurable outcomes.</w:t>
      </w:r>
    </w:p>
    <w:p>
      <w:pPr>
        <w:pStyle w:val="ListParagraph"/>
        <w:numPr>
          <w:ilvl w:val="0"/>
          <w:numId w:val="1"/>
        </w:numPr>
        <w:spacing w:after="35" w:before="0" w:line="216"/>
        <w:ind w:left="240" w:hanging="130"/>
      </w:pPr>
      <w:r>
        <w:rPr>
          <w:rFonts w:ascii="Arial" w:cs="Arial" w:eastAsia="Arial" w:hAnsi="Arial"/>
          <w:b w:val="false"/>
          <w:bCs w:val="false"/>
          <w:i w:val="false"/>
          <w:iCs w:val="false"/>
          <w:color w:val="3F3F3F"/>
          <w:sz w:val="19"/>
          <w:szCs w:val="19"/>
        </w:rPr>
        <w:t xml:space="preserve">Led a 300-member product team implementing a $200M+ small-business insurance modernization for a large Mid-West insurer, delivering 8x productivity, 3x conversion, and 5x customer satisfaction.</w:t>
      </w:r>
    </w:p>
    <w:p>
      <w:pPr>
        <w:pStyle w:val="ListParagraph"/>
        <w:numPr>
          <w:ilvl w:val="0"/>
          <w:numId w:val="1"/>
        </w:numPr>
        <w:spacing w:after="35" w:before="0" w:line="216"/>
        <w:ind w:left="240" w:hanging="130"/>
      </w:pPr>
      <w:r>
        <w:rPr>
          <w:rFonts w:ascii="Arial" w:cs="Arial" w:eastAsia="Arial" w:hAnsi="Arial"/>
          <w:b w:val="false"/>
          <w:bCs w:val="false"/>
          <w:i w:val="false"/>
          <w:iCs w:val="false"/>
          <w:color w:val="3F3F3F"/>
          <w:sz w:val="19"/>
          <w:szCs w:val="19"/>
        </w:rPr>
        <w:t xml:space="preserve">Reduced the store merchandising cycle from one year to one month for the largest global retail company in North America, integrating 100+ disparate tools into a single assortment platform.</w:t>
      </w:r>
    </w:p>
    <w:p>
      <w:pPr>
        <w:pStyle w:val="ListParagraph"/>
        <w:numPr>
          <w:ilvl w:val="0"/>
          <w:numId w:val="1"/>
        </w:numPr>
        <w:spacing w:after="35" w:before="0" w:line="216"/>
        <w:ind w:left="240" w:hanging="130"/>
      </w:pPr>
      <w:r>
        <w:rPr>
          <w:rFonts w:ascii="Arial" w:cs="Arial" w:eastAsia="Arial" w:hAnsi="Arial"/>
          <w:b w:val="false"/>
          <w:bCs w:val="false"/>
          <w:i w:val="false"/>
          <w:iCs w:val="false"/>
          <w:color w:val="3F3F3F"/>
          <w:sz w:val="19"/>
          <w:szCs w:val="19"/>
        </w:rPr>
        <w:t xml:space="preserve">Designed a patent-pending machine-learning and AI-based financial-management product that combined banking, wealth management, and P&amp;C and life insurance into a personal digital advisor.</w:t>
      </w:r>
    </w:p>
    <w:p>
      <w:pPr>
        <w:pStyle w:val="ListParagraph"/>
        <w:numPr>
          <w:ilvl w:val="0"/>
          <w:numId w:val="1"/>
        </w:numPr>
        <w:spacing w:after="35" w:before="0" w:line="216"/>
        <w:ind w:left="240" w:hanging="130"/>
      </w:pPr>
      <w:r>
        <w:rPr>
          <w:rFonts w:ascii="Arial" w:cs="Arial" w:eastAsia="Arial" w:hAnsi="Arial"/>
          <w:b w:val="false"/>
          <w:bCs w:val="false"/>
          <w:i w:val="false"/>
          <w:iCs w:val="false"/>
          <w:color w:val="3F3F3F"/>
          <w:sz w:val="19"/>
          <w:szCs w:val="19"/>
        </w:rPr>
        <w:t xml:space="preserve">Led multi-pod agile experience-design delivery for a leading U.S. telecommunications company, scaling digital product management through story mapping, agile, and SAFe to increase customer digital self-service engagement 25x.</w:t>
      </w:r>
    </w:p>
    <w:p>
      <w:pPr>
        <w:pStyle w:val="ListParagraph"/>
        <w:numPr>
          <w:ilvl w:val="0"/>
          <w:numId w:val="1"/>
        </w:numPr>
        <w:spacing w:after="5" w:before="0" w:line="216"/>
        <w:ind w:left="240" w:hanging="130"/>
      </w:pPr>
      <w:r>
        <w:rPr>
          <w:rFonts w:ascii="Arial" w:cs="Arial" w:eastAsia="Arial" w:hAnsi="Arial"/>
          <w:b w:val="false"/>
          <w:bCs w:val="false"/>
          <w:i w:val="false"/>
          <w:iCs w:val="false"/>
          <w:color w:val="3F3F3F"/>
          <w:sz w:val="19"/>
          <w:szCs w:val="19"/>
        </w:rPr>
        <w:t xml:space="preserve">Created an empathy-driven product and service strategy for a global hospitality brand’s events marketplace, delivering 900% more self-served digital customers and a 50-fold increase in lead generation.</w:t>
      </w:r>
    </w:p>
    <w:p>
      <w:pPr>
        <w:spacing w:after="12" w:before="48"/>
      </w:pPr>
      <w:r>
        <w:rPr>
          <w:rFonts w:ascii="Arial" w:cs="Arial" w:eastAsia="Arial" w:hAnsi="Arial"/>
          <w:b/>
          <w:bCs/>
          <w:i w:val="false"/>
          <w:iCs w:val="false"/>
          <w:color w:val="3F3F3F"/>
          <w:sz w:val="20"/>
          <w:szCs w:val="20"/>
        </w:rPr>
        <w:t xml:space="preserve">MPHASIS</w:t>
      </w:r>
      <w:r>
        <w:rPr>
          <w:rFonts w:ascii="Arial" w:cs="Arial" w:eastAsia="Arial" w:hAnsi="Arial"/>
          <w:b w:val="false"/>
          <w:bCs w:val="false"/>
          <w:i w:val="false"/>
          <w:iCs w:val="false"/>
          <w:color w:val="6E6E6E"/>
          <w:sz w:val="18"/>
          <w:szCs w:val="18"/>
        </w:rPr>
        <w:t xml:space="preserve">  |  India, Japan, Belgium &amp; USA  |  Jan 2002 – Oct 2014</w:t>
      </w:r>
    </w:p>
    <w:p>
      <w:pPr>
        <w:spacing w:after="38" w:before="0"/>
      </w:pPr>
      <w:r>
        <w:rPr>
          <w:rFonts w:ascii="Arial" w:cs="Arial" w:eastAsia="Arial" w:hAnsi="Arial"/>
          <w:b/>
          <w:bCs/>
          <w:i w:val="false"/>
          <w:iCs w:val="false"/>
          <w:color w:val="3F3F3F"/>
          <w:sz w:val="19"/>
          <w:szCs w:val="19"/>
        </w:rPr>
        <w:t xml:space="preserve">Digital Experience Design Strategist, Digital Strategy  |  Lead Usability Consultant, User Experience</w:t>
      </w:r>
    </w:p>
    <w:p>
      <w:pPr>
        <w:spacing w:after="25" w:before="0" w:line="218"/>
      </w:pPr>
      <w:r>
        <w:rPr>
          <w:rFonts w:ascii="Arial" w:cs="Arial" w:eastAsia="Arial" w:hAnsi="Arial"/>
          <w:b w:val="false"/>
          <w:bCs w:val="false"/>
          <w:i w:val="false"/>
          <w:iCs w:val="false"/>
          <w:color w:val="3F3F3F"/>
          <w:sz w:val="19"/>
          <w:szCs w:val="19"/>
        </w:rPr>
        <w:t xml:space="preserve">Led 25+ member, multi-geography research, design, and product teams; standardized methodologies and introduced lean and agile UX practices through design-thinking workshops, rapid prototyping, and strategic experience models.</w:t>
      </w:r>
    </w:p>
    <w:p>
      <w:pPr>
        <w:pStyle w:val="ListParagraph"/>
        <w:numPr>
          <w:ilvl w:val="0"/>
          <w:numId w:val="1"/>
        </w:numPr>
        <w:spacing w:after="35" w:before="0" w:line="216"/>
        <w:ind w:left="240" w:hanging="130"/>
      </w:pPr>
      <w:r>
        <w:rPr>
          <w:rFonts w:ascii="Arial" w:cs="Arial" w:eastAsia="Arial" w:hAnsi="Arial"/>
          <w:b w:val="false"/>
          <w:bCs w:val="false"/>
          <w:i w:val="false"/>
          <w:iCs w:val="false"/>
          <w:color w:val="3F3F3F"/>
          <w:sz w:val="19"/>
          <w:szCs w:val="19"/>
        </w:rPr>
        <w:t xml:space="preserve">Converted a leading U.S. automotive aftermarket repair brand into an agile, UX-led digital product organization through lean product strategy.</w:t>
      </w:r>
    </w:p>
    <w:p>
      <w:pPr>
        <w:pStyle w:val="ListParagraph"/>
        <w:numPr>
          <w:ilvl w:val="0"/>
          <w:numId w:val="1"/>
        </w:numPr>
        <w:spacing w:after="35" w:before="0" w:line="216"/>
        <w:ind w:left="240" w:hanging="130"/>
      </w:pPr>
      <w:r>
        <w:rPr>
          <w:rFonts w:ascii="Arial" w:cs="Arial" w:eastAsia="Arial" w:hAnsi="Arial"/>
          <w:b w:val="false"/>
          <w:bCs w:val="false"/>
          <w:i w:val="false"/>
          <w:iCs w:val="false"/>
          <w:color w:val="3F3F3F"/>
          <w:sz w:val="19"/>
          <w:szCs w:val="19"/>
        </w:rPr>
        <w:t xml:space="preserve">Replaced a complex legacy customs-clearance system across EMEA for a global supply-chain and logistics provider with a localized solution, now implemented across 8+ countries.</w:t>
      </w:r>
    </w:p>
    <w:p>
      <w:pPr>
        <w:pStyle w:val="ListParagraph"/>
        <w:numPr>
          <w:ilvl w:val="0"/>
          <w:numId w:val="1"/>
        </w:numPr>
        <w:spacing w:after="5" w:before="0" w:line="216"/>
        <w:ind w:left="240" w:hanging="130"/>
      </w:pPr>
      <w:r>
        <w:rPr>
          <w:rFonts w:ascii="Arial" w:cs="Arial" w:eastAsia="Arial" w:hAnsi="Arial"/>
          <w:b w:val="false"/>
          <w:bCs w:val="false"/>
          <w:i w:val="false"/>
          <w:iCs w:val="false"/>
          <w:color w:val="3F3F3F"/>
          <w:sz w:val="19"/>
          <w:szCs w:val="19"/>
        </w:rPr>
        <w:t xml:space="preserve">Designed the business model for a digital content-syndication product that became an independent business for a large Japanese technology enterprise; also developed AI- and ML-based concepts for hyper-personalized retail-banking payments and sensor-based accident detection.</w:t>
      </w:r>
    </w:p>
    <w:p>
      <w:pPr>
        <w:pBdr>
          <w:bottom w:val="single" w:color="C94C44" w:sz="10" w:space="4"/>
        </w:pBdr>
        <w:spacing w:after="62" w:before="115"/>
      </w:pPr>
      <w:r>
        <w:rPr>
          <w:rFonts w:ascii="Arial" w:cs="Arial" w:eastAsia="Arial" w:hAnsi="Arial"/>
          <w:b/>
          <w:bCs/>
          <w:i w:val="false"/>
          <w:iCs w:val="false"/>
          <w:color w:val="C94C44"/>
          <w:sz w:val="19"/>
          <w:szCs w:val="19"/>
        </w:rPr>
        <w:t xml:space="preserve">RECOGNITION</w:t>
      </w:r>
    </w:p>
    <w:p>
      <w:pPr>
        <w:spacing w:after="22" w:before="0" w:line="205"/>
      </w:pPr>
      <w:r>
        <w:rPr>
          <w:rFonts w:ascii="Arial" w:cs="Arial" w:eastAsia="Arial" w:hAnsi="Arial"/>
          <w:b/>
          <w:bCs/>
          <w:i w:val="false"/>
          <w:iCs w:val="false"/>
          <w:color w:val="3F3F3F"/>
          <w:sz w:val="19"/>
          <w:szCs w:val="19"/>
        </w:rPr>
        <w:t xml:space="preserve">2022 </w:t>
      </w:r>
      <w:r>
        <w:rPr>
          <w:rFonts w:ascii="Arial" w:cs="Arial" w:eastAsia="Arial" w:hAnsi="Arial"/>
          <w:b w:val="false"/>
          <w:bCs w:val="false"/>
          <w:i w:val="false"/>
          <w:iCs w:val="false"/>
          <w:color w:val="3F3F3F"/>
          <w:sz w:val="19"/>
          <w:szCs w:val="19"/>
        </w:rPr>
        <w:t xml:space="preserve">Service Design Trainer of Trainers, Infosys Consulting</w:t>
      </w:r>
      <w:r>
        <w:rPr>
          <w:rFonts w:ascii="Arial" w:cs="Arial" w:eastAsia="Arial" w:hAnsi="Arial"/>
          <w:b w:val="false"/>
          <w:bCs w:val="false"/>
          <w:i w:val="false"/>
          <w:iCs w:val="false"/>
          <w:color w:val="3F3F3F"/>
          <w:sz w:val="19"/>
          <w:szCs w:val="19"/>
        </w:rPr>
        <w:t xml:space="preserve">  ·  </w:t>
      </w:r>
      <w:r>
        <w:rPr>
          <w:rFonts w:ascii="Arial" w:cs="Arial" w:eastAsia="Arial" w:hAnsi="Arial"/>
          <w:b/>
          <w:bCs/>
          <w:i w:val="false"/>
          <w:iCs w:val="false"/>
          <w:color w:val="3F3F3F"/>
          <w:sz w:val="19"/>
          <w:szCs w:val="19"/>
        </w:rPr>
        <w:t xml:space="preserve">2019 </w:t>
      </w:r>
      <w:r>
        <w:rPr>
          <w:rFonts w:ascii="Arial" w:cs="Arial" w:eastAsia="Arial" w:hAnsi="Arial"/>
          <w:b w:val="false"/>
          <w:bCs w:val="false"/>
          <w:i w:val="false"/>
          <w:iCs w:val="false"/>
          <w:color w:val="3F3F3F"/>
          <w:sz w:val="19"/>
          <w:szCs w:val="19"/>
        </w:rPr>
        <w:t xml:space="preserve">Talent Builder, Accenture</w:t>
      </w:r>
      <w:r>
        <w:rPr>
          <w:rFonts w:ascii="Arial" w:cs="Arial" w:eastAsia="Arial" w:hAnsi="Arial"/>
          <w:b w:val="false"/>
          <w:bCs w:val="false"/>
          <w:i w:val="false"/>
          <w:iCs w:val="false"/>
          <w:color w:val="3F3F3F"/>
          <w:sz w:val="19"/>
          <w:szCs w:val="19"/>
        </w:rPr>
        <w:t xml:space="preserve">  ·  </w:t>
      </w:r>
      <w:r>
        <w:rPr>
          <w:rFonts w:ascii="Arial" w:cs="Arial" w:eastAsia="Arial" w:hAnsi="Arial"/>
          <w:b/>
          <w:bCs/>
          <w:i w:val="false"/>
          <w:iCs w:val="false"/>
          <w:color w:val="3F3F3F"/>
          <w:sz w:val="19"/>
          <w:szCs w:val="19"/>
        </w:rPr>
        <w:t xml:space="preserve">2017 </w:t>
      </w:r>
      <w:r>
        <w:rPr>
          <w:rFonts w:ascii="Arial" w:cs="Arial" w:eastAsia="Arial" w:hAnsi="Arial"/>
          <w:b w:val="false"/>
          <w:bCs w:val="false"/>
          <w:i w:val="false"/>
          <w:iCs w:val="false"/>
          <w:color w:val="3F3F3F"/>
          <w:sz w:val="19"/>
          <w:szCs w:val="19"/>
        </w:rPr>
        <w:t xml:space="preserve">AI Hackathon NJ/NY Regional Finalist</w:t>
      </w:r>
      <w:r>
        <w:rPr>
          <w:rFonts w:ascii="Arial" w:cs="Arial" w:eastAsia="Arial" w:hAnsi="Arial"/>
          <w:b w:val="false"/>
          <w:bCs w:val="false"/>
          <w:i w:val="false"/>
          <w:iCs w:val="false"/>
          <w:color w:val="3F3F3F"/>
          <w:sz w:val="19"/>
          <w:szCs w:val="19"/>
        </w:rPr>
        <w:t xml:space="preserve">  ·  </w:t>
      </w:r>
      <w:r>
        <w:rPr>
          <w:rFonts w:ascii="Arial" w:cs="Arial" w:eastAsia="Arial" w:hAnsi="Arial"/>
          <w:b/>
          <w:bCs/>
          <w:i w:val="false"/>
          <w:iCs w:val="false"/>
          <w:color w:val="3F3F3F"/>
          <w:sz w:val="19"/>
          <w:szCs w:val="19"/>
        </w:rPr>
        <w:t xml:space="preserve">2012 </w:t>
      </w:r>
      <w:r>
        <w:rPr>
          <w:rFonts w:ascii="Arial" w:cs="Arial" w:eastAsia="Arial" w:hAnsi="Arial"/>
          <w:b w:val="false"/>
          <w:bCs w:val="false"/>
          <w:i w:val="false"/>
          <w:iCs w:val="false"/>
          <w:color w:val="3F3F3F"/>
          <w:sz w:val="19"/>
          <w:szCs w:val="19"/>
        </w:rPr>
        <w:t xml:space="preserve">White Paper on Agile Usability, Mphasis</w:t>
      </w:r>
    </w:p>
    <w:p>
      <w:pPr>
        <w:pBdr>
          <w:bottom w:val="single" w:color="C94C44" w:sz="10" w:space="4"/>
        </w:pBdr>
        <w:spacing w:after="62" w:before="115"/>
      </w:pPr>
      <w:r>
        <w:rPr>
          <w:rFonts w:ascii="Arial" w:cs="Arial" w:eastAsia="Arial" w:hAnsi="Arial"/>
          <w:b/>
          <w:bCs/>
          <w:i w:val="false"/>
          <w:iCs w:val="false"/>
          <w:color w:val="C94C44"/>
          <w:sz w:val="19"/>
          <w:szCs w:val="19"/>
        </w:rPr>
        <w:t xml:space="preserve">EDUCATION &amp; CERTIFICATIONS</w:t>
      </w:r>
    </w:p>
    <w:p>
      <w:pPr>
        <w:spacing w:after="15" w:before="0" w:line="205"/>
      </w:pPr>
      <w:r>
        <w:rPr>
          <w:rFonts w:ascii="Arial" w:cs="Arial" w:eastAsia="Arial" w:hAnsi="Arial"/>
          <w:b/>
          <w:bCs/>
          <w:i w:val="false"/>
          <w:iCs w:val="false"/>
          <w:color w:val="3F3F3F"/>
          <w:sz w:val="19"/>
          <w:szCs w:val="19"/>
        </w:rPr>
        <w:t xml:space="preserve">BSc, Physics, Chemistry &amp; Mathematics</w:t>
      </w:r>
      <w:r>
        <w:rPr>
          <w:rFonts w:ascii="Arial" w:cs="Arial" w:eastAsia="Arial" w:hAnsi="Arial"/>
          <w:b w:val="false"/>
          <w:bCs w:val="false"/>
          <w:i w:val="false"/>
          <w:iCs w:val="false"/>
          <w:color w:val="3F3F3F"/>
          <w:sz w:val="19"/>
          <w:szCs w:val="19"/>
        </w:rPr>
        <w:t xml:space="preserve">  ·  </w:t>
      </w:r>
      <w:r>
        <w:rPr>
          <w:rFonts w:ascii="Arial" w:cs="Arial" w:eastAsia="Arial" w:hAnsi="Arial"/>
          <w:b/>
          <w:bCs/>
          <w:i w:val="false"/>
          <w:iCs w:val="false"/>
          <w:color w:val="3F3F3F"/>
          <w:sz w:val="19"/>
          <w:szCs w:val="19"/>
        </w:rPr>
        <w:t xml:space="preserve">PG Diploma, Software Engineering</w:t>
      </w:r>
      <w:r>
        <w:rPr>
          <w:rFonts w:ascii="Arial" w:cs="Arial" w:eastAsia="Arial" w:hAnsi="Arial"/>
          <w:b w:val="false"/>
          <w:bCs w:val="false"/>
          <w:i w:val="false"/>
          <w:iCs w:val="false"/>
          <w:color w:val="3F3F3F"/>
          <w:sz w:val="19"/>
          <w:szCs w:val="19"/>
        </w:rPr>
        <w:t xml:space="preserve">  ·  </w:t>
      </w:r>
      <w:r>
        <w:rPr>
          <w:rFonts w:ascii="Arial" w:cs="Arial" w:eastAsia="Arial" w:hAnsi="Arial"/>
          <w:b w:val="false"/>
          <w:bCs w:val="false"/>
          <w:i w:val="false"/>
          <w:iCs w:val="false"/>
          <w:color w:val="3F3F3F"/>
          <w:sz w:val="19"/>
          <w:szCs w:val="19"/>
        </w:rPr>
        <w:t xml:space="preserve">Leading SAFe for Enterprises</w:t>
      </w:r>
      <w:r>
        <w:rPr>
          <w:rFonts w:ascii="Arial" w:cs="Arial" w:eastAsia="Arial" w:hAnsi="Arial"/>
          <w:b w:val="false"/>
          <w:bCs w:val="false"/>
          <w:i w:val="false"/>
          <w:iCs w:val="false"/>
          <w:color w:val="3F3F3F"/>
          <w:sz w:val="19"/>
          <w:szCs w:val="19"/>
        </w:rPr>
        <w:t xml:space="preserve">  ·  </w:t>
      </w:r>
      <w:r>
        <w:rPr>
          <w:rFonts w:ascii="Arial" w:cs="Arial" w:eastAsia="Arial" w:hAnsi="Arial"/>
          <w:b w:val="false"/>
          <w:bCs w:val="false"/>
          <w:i w:val="false"/>
          <w:iCs w:val="false"/>
          <w:color w:val="3F3F3F"/>
          <w:sz w:val="19"/>
          <w:szCs w:val="19"/>
        </w:rPr>
        <w:t xml:space="preserve">Service Design Methods, Fjord</w:t>
      </w:r>
    </w:p>
    <w:p>
      <w:pPr>
        <w:spacing w:after="0" w:before="0" w:line="205"/>
      </w:pPr>
      <w:r>
        <w:rPr>
          <w:rFonts w:ascii="Arial" w:cs="Arial" w:eastAsia="Arial" w:hAnsi="Arial"/>
          <w:b w:val="false"/>
          <w:bCs w:val="false"/>
          <w:i w:val="false"/>
          <w:iCs w:val="false"/>
          <w:color w:val="3F3F3F"/>
          <w:sz w:val="19"/>
          <w:szCs w:val="19"/>
        </w:rPr>
        <w:t xml:space="preserve">Certified Gamification Modeler, The Wharton School, University of Pennsylvania  ·  WCAG &amp; Accessibility  ·  PMP (2004–2007)</w:t>
      </w:r>
    </w:p>
    <w:sectPr>
      <w:footerReference w:type="default" r:id="rId7"/>
      <w:pgSz w:w="11906" w:h="16838" w:orient="portrait"/>
      <w:pgMar w:top="720" w:right="720" w:bottom="63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jc w:val="center"/>
    </w:pPr>
    <w:r>
      <w:rPr>
        <w:rFonts w:ascii="Arial" w:cs="Arial" w:eastAsia="Arial" w:hAnsi="Arial"/>
        <w:b w:val="false"/>
        <w:bCs w:val="false"/>
        <w:i w:val="false"/>
        <w:iCs w:val="false"/>
        <w:color w:val="6E6E6E"/>
        <w:sz w:val="15"/>
        <w:szCs w:val="15"/>
      </w:rPr>
      <w:t xml:space="preserve">ROHITASHWA JAIN  |  HEAD OF USER EXPERIENCE  |  </w:t>
    </w:r>
    <w:r>
      <w:rPr>
        <w:rFonts w:ascii="Arial" w:cs="Arial" w:eastAsia="Arial" w:hAnsi="Arial"/>
        <w:b w:val="false"/>
        <w:bCs w:val="false"/>
        <w:i w:val="false"/>
        <w:iCs w:val="false"/>
        <w:color w:val="6E6E6E"/>
        <w:sz w:val="15"/>
        <w:szCs w:val="15"/>
      </w:rPr>
      <w:t xml:space="preserve">PAGE </w:t>
    </w:r>
    <w:r>
      <w:rPr>
        <w:rFonts w:ascii="Arial" w:cs="Arial" w:eastAsia="Arial" w:hAnsi="Arial"/>
        <w:color w:val="6E6E6E"/>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Rohitashwa Jain | Head of User Experience Resume</dc:title>
  <dc:creator>Rohitashwa Jain</dc:creator>
  <dc:description>Vanguard-tailored executive resume</dc:description>
  <cp:lastModifiedBy>Un-named</cp:lastModifiedBy>
  <cp:revision>1</cp:revision>
  <dcterms:created xsi:type="dcterms:W3CDTF">2026-08-06T05:33:26.396Z</dcterms:created>
  <dcterms:modified xsi:type="dcterms:W3CDTF">2026-08-06T05:33:26.404Z</dcterms:modified>
</cp:coreProperties>
</file>

<file path=docProps/custom.xml><?xml version="1.0" encoding="utf-8"?>
<Properties xmlns="http://schemas.openxmlformats.org/officeDocument/2006/custom-properties" xmlns:vt="http://schemas.openxmlformats.org/officeDocument/2006/docPropsVTypes"/>
</file>